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1F3F37" w14:textId="77777777" w:rsidR="00F360EA" w:rsidRDefault="00F360EA">
      <w:pPr>
        <w:keepLines/>
        <w:adjustRightInd w:val="0"/>
        <w:snapToGrid w:val="0"/>
        <w:spacing w:before="156"/>
        <w:ind w:left="0" w:firstLine="0"/>
        <w:jc w:val="center"/>
        <w:rPr>
          <w:rFonts w:ascii="思源黑体 CN Normal" w:eastAsia="思源黑体 CN Normal" w:hAnsi="思源黑体 CN Normal"/>
          <w:sz w:val="48"/>
          <w:szCs w:val="48"/>
        </w:rPr>
      </w:pPr>
      <w:bookmarkStart w:id="0" w:name="_Hlk40971406"/>
      <w:bookmarkEnd w:id="0"/>
    </w:p>
    <w:p w14:paraId="0BC8D762" w14:textId="77777777" w:rsidR="00F360EA" w:rsidRDefault="00F360EA">
      <w:pPr>
        <w:keepLines/>
        <w:adjustRightInd w:val="0"/>
        <w:snapToGrid w:val="0"/>
        <w:spacing w:before="156"/>
        <w:ind w:left="0" w:firstLine="0"/>
        <w:jc w:val="center"/>
        <w:rPr>
          <w:rFonts w:ascii="思源黑体 CN Normal" w:eastAsia="思源黑体 CN Normal" w:hAnsi="思源黑体 CN Normal"/>
          <w:sz w:val="48"/>
          <w:szCs w:val="48"/>
        </w:rPr>
      </w:pPr>
    </w:p>
    <w:p w14:paraId="32FB7922" w14:textId="77777777" w:rsidR="00F360EA" w:rsidRDefault="00F360EA">
      <w:pPr>
        <w:keepLines/>
        <w:adjustRightInd w:val="0"/>
        <w:snapToGrid w:val="0"/>
        <w:spacing w:before="156"/>
        <w:ind w:left="0" w:firstLine="0"/>
        <w:jc w:val="center"/>
        <w:rPr>
          <w:rFonts w:ascii="思源黑体 CN Normal" w:eastAsia="思源黑体 CN Normal" w:hAnsi="思源黑体 CN Normal"/>
          <w:sz w:val="48"/>
          <w:szCs w:val="48"/>
        </w:rPr>
      </w:pPr>
    </w:p>
    <w:p w14:paraId="7462DF78" w14:textId="77777777" w:rsidR="00F360EA" w:rsidRDefault="00F360EA">
      <w:pPr>
        <w:keepLines/>
        <w:adjustRightInd w:val="0"/>
        <w:snapToGrid w:val="0"/>
        <w:spacing w:before="156"/>
        <w:ind w:left="0" w:firstLine="0"/>
        <w:jc w:val="center"/>
        <w:rPr>
          <w:rFonts w:ascii="思源黑体 CN Normal" w:eastAsia="思源黑体 CN Normal" w:hAnsi="思源黑体 CN Normal"/>
          <w:sz w:val="48"/>
          <w:szCs w:val="48"/>
        </w:rPr>
      </w:pPr>
    </w:p>
    <w:p w14:paraId="102401CC" w14:textId="77777777" w:rsidR="00F360EA" w:rsidRDefault="00000000">
      <w:pPr>
        <w:keepLines/>
        <w:adjustRightInd w:val="0"/>
        <w:snapToGrid w:val="0"/>
        <w:spacing w:before="156"/>
        <w:ind w:left="0" w:firstLine="0"/>
        <w:jc w:val="center"/>
        <w:rPr>
          <w:rFonts w:ascii="思源黑体 CN Regular" w:eastAsia="思源黑体 CN Regular" w:hAnsi="思源黑体 CN Regular"/>
          <w:sz w:val="48"/>
          <w:szCs w:val="48"/>
        </w:rPr>
      </w:pPr>
      <w:r>
        <w:rPr>
          <w:rFonts w:ascii="思源黑体 CN Regular" w:eastAsia="思源黑体 CN Regular" w:hAnsi="思源黑体 CN Regular" w:hint="eastAsia"/>
          <w:sz w:val="48"/>
          <w:szCs w:val="48"/>
        </w:rPr>
        <w:t>MAXSUN M</w:t>
      </w:r>
      <w:r>
        <w:rPr>
          <w:rFonts w:ascii="思源黑体 CN Regular" w:eastAsia="思源黑体 CN Regular" w:hAnsi="思源黑体 CN Regular"/>
          <w:sz w:val="48"/>
          <w:szCs w:val="48"/>
        </w:rPr>
        <w:t>G</w:t>
      </w:r>
      <w:r>
        <w:rPr>
          <w:rFonts w:ascii="思源黑体 CN Regular" w:eastAsia="思源黑体 CN Regular" w:hAnsi="思源黑体 CN Regular" w:hint="eastAsia"/>
          <w:sz w:val="48"/>
          <w:szCs w:val="48"/>
        </w:rPr>
        <w:t>G</w:t>
      </w:r>
    </w:p>
    <w:p w14:paraId="5065A4AF" w14:textId="77777777" w:rsidR="00F360EA" w:rsidRDefault="00000000">
      <w:pPr>
        <w:keepLines/>
        <w:adjustRightInd w:val="0"/>
        <w:snapToGrid w:val="0"/>
        <w:spacing w:before="156"/>
        <w:ind w:left="0" w:firstLine="0"/>
        <w:jc w:val="center"/>
        <w:rPr>
          <w:rFonts w:ascii="思源黑体 CN Regular" w:eastAsia="思源黑体 CN Regular" w:hAnsi="思源黑体 CN Regular"/>
          <w:sz w:val="48"/>
          <w:szCs w:val="48"/>
        </w:rPr>
      </w:pPr>
      <w:r>
        <w:rPr>
          <w:rFonts w:ascii="思源黑体 CN Regular" w:eastAsia="思源黑体 CN Regular" w:hAnsi="思源黑体 CN Regular" w:hint="eastAsia"/>
          <w:sz w:val="48"/>
          <w:szCs w:val="48"/>
        </w:rPr>
        <w:t>MGG Dot Matrix Magnetic Lighting Kit Control Software</w:t>
      </w:r>
    </w:p>
    <w:p w14:paraId="666BA28A" w14:textId="77777777" w:rsidR="00F360EA" w:rsidRDefault="00000000">
      <w:pPr>
        <w:keepLines/>
        <w:adjustRightInd w:val="0"/>
        <w:snapToGrid w:val="0"/>
        <w:spacing w:before="156"/>
        <w:ind w:left="0" w:firstLine="0"/>
        <w:jc w:val="center"/>
        <w:rPr>
          <w:rFonts w:ascii="思源黑体 CN Regular" w:eastAsia="思源黑体 CN Regular" w:hAnsi="思源黑体 CN Regular"/>
          <w:sz w:val="48"/>
          <w:szCs w:val="48"/>
        </w:rPr>
      </w:pPr>
      <w:r>
        <w:rPr>
          <w:rFonts w:ascii="思源黑体 CN Regular" w:eastAsia="思源黑体 CN Regular" w:hAnsi="思源黑体 CN Regular" w:hint="eastAsia"/>
          <w:sz w:val="48"/>
          <w:szCs w:val="48"/>
        </w:rPr>
        <w:t>Use Manual</w:t>
      </w:r>
    </w:p>
    <w:p w14:paraId="4A478796" w14:textId="77777777" w:rsidR="00F360EA" w:rsidRDefault="00000000">
      <w:pPr>
        <w:pStyle w:val="1"/>
        <w:keepLines/>
        <w:numPr>
          <w:ilvl w:val="0"/>
          <w:numId w:val="2"/>
        </w:numPr>
        <w:spacing w:before="156"/>
        <w:ind w:left="0" w:firstLine="0"/>
      </w:pPr>
      <w:r>
        <w:rPr>
          <w:rFonts w:ascii="思源黑体 CN Regular" w:eastAsia="思源黑体 CN Regular" w:hAnsi="思源黑体 CN Regular"/>
          <w:sz w:val="24"/>
          <w:szCs w:val="24"/>
        </w:rPr>
        <w:br w:type="page"/>
      </w:r>
      <w:r>
        <w:rPr>
          <w:rFonts w:hint="eastAsia"/>
        </w:rPr>
        <w:lastRenderedPageBreak/>
        <w:t xml:space="preserve"> Software download and related matters</w:t>
      </w:r>
    </w:p>
    <w:p w14:paraId="35295E35" w14:textId="77777777" w:rsidR="00F360EA" w:rsidRDefault="00000000">
      <w:pPr>
        <w:pStyle w:val="2"/>
        <w:numPr>
          <w:ilvl w:val="1"/>
          <w:numId w:val="2"/>
        </w:numPr>
        <w:spacing w:before="156"/>
        <w:ind w:left="567"/>
      </w:pPr>
      <w:r>
        <w:rPr>
          <w:rFonts w:hint="eastAsia"/>
        </w:rPr>
        <w:t>Software Download</w:t>
      </w:r>
    </w:p>
    <w:p w14:paraId="0F0FF37E" w14:textId="77777777" w:rsidR="00F360EA" w:rsidRDefault="00000000">
      <w:pPr>
        <w:pStyle w:val="3"/>
        <w:numPr>
          <w:ilvl w:val="2"/>
          <w:numId w:val="2"/>
        </w:numPr>
      </w:pPr>
      <w:r>
        <w:rPr>
          <w:rFonts w:hint="eastAsia"/>
        </w:rPr>
        <w:t>Open the web browser to visit the official website of MAXSUN.</w:t>
      </w:r>
    </w:p>
    <w:p w14:paraId="71FCF340" w14:textId="77777777" w:rsidR="00F360EA" w:rsidRDefault="00000000">
      <w:pPr>
        <w:pStyle w:val="3"/>
        <w:numPr>
          <w:ilvl w:val="2"/>
          <w:numId w:val="2"/>
        </w:numPr>
      </w:pPr>
      <w:r>
        <w:rPr>
          <w:rFonts w:hint="eastAsia"/>
        </w:rPr>
        <w:t>Click "Download Center".</w:t>
      </w:r>
    </w:p>
    <w:p w14:paraId="100CCD39" w14:textId="77777777" w:rsidR="00F360EA" w:rsidRDefault="00000000">
      <w:pPr>
        <w:pStyle w:val="3"/>
        <w:numPr>
          <w:ilvl w:val="2"/>
          <w:numId w:val="2"/>
        </w:numPr>
      </w:pPr>
      <w:r>
        <w:rPr>
          <w:rFonts w:hint="eastAsia"/>
        </w:rPr>
        <w:t>Click "User Manual" in "Other Downloads".</w:t>
      </w:r>
    </w:p>
    <w:p w14:paraId="5629B7A2" w14:textId="77777777" w:rsidR="00F360EA" w:rsidRDefault="00000000">
      <w:pPr>
        <w:pStyle w:val="3"/>
        <w:numPr>
          <w:ilvl w:val="2"/>
          <w:numId w:val="2"/>
        </w:numPr>
      </w:pPr>
      <w:r>
        <w:rPr>
          <w:rFonts w:hint="eastAsia"/>
        </w:rPr>
        <w:t>Find "MGG Dot Matrix Magnetic Lighting Kit Control Software" to download.</w:t>
      </w:r>
    </w:p>
    <w:p w14:paraId="197696F9" w14:textId="77777777" w:rsidR="00F360EA" w:rsidRDefault="00000000">
      <w:pPr>
        <w:pStyle w:val="2"/>
        <w:numPr>
          <w:ilvl w:val="1"/>
          <w:numId w:val="2"/>
        </w:numPr>
        <w:spacing w:before="156"/>
        <w:ind w:left="567"/>
        <w:jc w:val="both"/>
      </w:pPr>
      <w:r>
        <w:rPr>
          <w:rFonts w:hint="eastAsia"/>
        </w:rPr>
        <w:t>Related Matters</w:t>
      </w:r>
    </w:p>
    <w:p w14:paraId="758A8F1E" w14:textId="77777777" w:rsidR="00F360EA" w:rsidRDefault="00000000">
      <w:pPr>
        <w:pStyle w:val="3"/>
        <w:numPr>
          <w:ilvl w:val="2"/>
          <w:numId w:val="2"/>
        </w:numPr>
      </w:pPr>
      <w:r>
        <w:rPr>
          <w:rFonts w:hint="eastAsia"/>
        </w:rPr>
        <w:t>This software may be accidentally killed by Windows Security Center or other antivirus software, please set this program as a white list to avoid accidental killing.</w:t>
      </w:r>
    </w:p>
    <w:p w14:paraId="5FA168BC" w14:textId="77777777" w:rsidR="00F360EA" w:rsidRDefault="00F360EA">
      <w:pPr>
        <w:pStyle w:val="1"/>
        <w:numPr>
          <w:ilvl w:val="0"/>
          <w:numId w:val="0"/>
        </w:numPr>
        <w:spacing w:before="156"/>
        <w:jc w:val="left"/>
      </w:pPr>
    </w:p>
    <w:p w14:paraId="4E3BD16F" w14:textId="77777777" w:rsidR="00F360EA" w:rsidRDefault="00000000">
      <w:pPr>
        <w:pStyle w:val="1"/>
        <w:numPr>
          <w:ilvl w:val="0"/>
          <w:numId w:val="2"/>
        </w:numPr>
        <w:spacing w:before="156"/>
      </w:pPr>
      <w:r>
        <w:rPr>
          <w:rFonts w:hint="eastAsia"/>
        </w:rPr>
        <w:t>Software usage and related matters</w:t>
      </w:r>
    </w:p>
    <w:p w14:paraId="67DE60B2" w14:textId="77777777" w:rsidR="00F360EA" w:rsidRDefault="00000000">
      <w:pPr>
        <w:pStyle w:val="2"/>
        <w:numPr>
          <w:ilvl w:val="1"/>
          <w:numId w:val="2"/>
        </w:numPr>
        <w:spacing w:before="156"/>
      </w:pPr>
      <w:r>
        <w:rPr>
          <w:rFonts w:hint="eastAsia"/>
        </w:rPr>
        <w:t>Software Connection Matters</w:t>
      </w:r>
    </w:p>
    <w:p w14:paraId="5930708B" w14:textId="77777777" w:rsidR="00F360EA" w:rsidRDefault="00000000">
      <w:pPr>
        <w:pStyle w:val="3"/>
        <w:numPr>
          <w:ilvl w:val="2"/>
          <w:numId w:val="2"/>
        </w:numPr>
      </w:pPr>
      <w:r>
        <w:rPr>
          <w:rFonts w:hint="eastAsia"/>
        </w:rPr>
        <w:t>Open the MGG dot matrix magnetic lighting kit control software, and use the USB to type-c data cable to connect. 【Note: Due to the low upper limit of USB2.0 power supply, please try to use USB3.0 or above interface for connection】</w:t>
      </w:r>
    </w:p>
    <w:p w14:paraId="325A6335" w14:textId="77777777" w:rsidR="00F360EA" w:rsidRDefault="00000000">
      <w:pPr>
        <w:pStyle w:val="3"/>
        <w:numPr>
          <w:ilvl w:val="2"/>
          <w:numId w:val="2"/>
        </w:numPr>
      </w:pPr>
      <w:r>
        <w:rPr>
          <w:rFonts w:hint="eastAsia"/>
        </w:rPr>
        <w:t>After the connection is successful, "CONNECT" on the software interface will light up.</w:t>
      </w:r>
    </w:p>
    <w:p w14:paraId="509CB282" w14:textId="77777777" w:rsidR="00F360EA" w:rsidRDefault="00000000">
      <w:pPr>
        <w:pStyle w:val="2"/>
        <w:numPr>
          <w:ilvl w:val="1"/>
          <w:numId w:val="2"/>
        </w:numPr>
        <w:spacing w:before="156"/>
      </w:pPr>
      <w:r>
        <w:rPr>
          <w:rFonts w:hint="eastAsia"/>
        </w:rPr>
        <w:t>Software Setting Items</w:t>
      </w:r>
    </w:p>
    <w:p w14:paraId="2678FF4B" w14:textId="77777777" w:rsidR="00F360EA" w:rsidRDefault="00000000">
      <w:pPr>
        <w:pStyle w:val="3"/>
        <w:numPr>
          <w:ilvl w:val="2"/>
          <w:numId w:val="2"/>
        </w:numPr>
      </w:pPr>
      <w:r>
        <w:rPr>
          <w:rFonts w:hint="eastAsia"/>
        </w:rPr>
        <w:t>When the software sets the lighting effect and applies it, the computer will freeze for a short time, please do not disconnect the dot matrix magnetic lighting kit from the computer during the freeze.</w:t>
      </w:r>
    </w:p>
    <w:p w14:paraId="0AE6A077" w14:textId="77777777" w:rsidR="00F360EA" w:rsidRDefault="00000000">
      <w:pPr>
        <w:pStyle w:val="3"/>
        <w:numPr>
          <w:ilvl w:val="2"/>
          <w:numId w:val="2"/>
        </w:numPr>
      </w:pPr>
      <w:r>
        <w:rPr>
          <w:rFonts w:hint="eastAsia"/>
        </w:rPr>
        <w:t>In the time mode, since the dot matrix magnetic lighting kit does not contain batteries, after setting it to the time mode, disconnecting the power will result in inaccurate time. It is recommended not to disconnect the power supply after setting the time mode.</w:t>
      </w:r>
    </w:p>
    <w:p w14:paraId="4CA69BE5" w14:textId="77777777" w:rsidR="00F360EA" w:rsidRDefault="00F360EA">
      <w:pPr>
        <w:pStyle w:val="3"/>
        <w:numPr>
          <w:ilvl w:val="2"/>
          <w:numId w:val="0"/>
        </w:numPr>
        <w:ind w:left="221"/>
      </w:pPr>
    </w:p>
    <w:p w14:paraId="2EB76F8B" w14:textId="77777777" w:rsidR="00F360EA" w:rsidRDefault="00000000">
      <w:pPr>
        <w:pStyle w:val="1"/>
        <w:numPr>
          <w:ilvl w:val="0"/>
          <w:numId w:val="2"/>
        </w:numPr>
        <w:spacing w:before="156"/>
      </w:pPr>
      <w:r>
        <w:rPr>
          <w:rFonts w:hint="eastAsia"/>
        </w:rPr>
        <w:t>Software Interface Introduction</w:t>
      </w:r>
    </w:p>
    <w:p w14:paraId="4E3EE8AF" w14:textId="77777777" w:rsidR="00F360EA" w:rsidRDefault="00000000">
      <w:pPr>
        <w:pStyle w:val="2"/>
        <w:numPr>
          <w:ilvl w:val="1"/>
          <w:numId w:val="2"/>
        </w:numPr>
        <w:spacing w:before="156"/>
      </w:pPr>
      <w:r>
        <w:rPr>
          <w:rFonts w:hint="eastAsia"/>
        </w:rPr>
        <w:t>Normal Mode</w:t>
      </w:r>
    </w:p>
    <w:p w14:paraId="5E715C76" w14:textId="7AC5D558" w:rsidR="00F360EA" w:rsidRDefault="00B87E07">
      <w:pPr>
        <w:pStyle w:val="3"/>
        <w:numPr>
          <w:ilvl w:val="0"/>
          <w:numId w:val="0"/>
        </w:numPr>
      </w:pPr>
      <w:r>
        <w:rPr>
          <w:noProof/>
        </w:rPr>
        <w:drawing>
          <wp:inline distT="0" distB="0" distL="0" distR="0" wp14:anchorId="12967BD2" wp14:editId="3586DD4B">
            <wp:extent cx="6188710" cy="3481070"/>
            <wp:effectExtent l="0" t="0" r="2540" b="5080"/>
            <wp:docPr id="1010193703" name="图片 1" descr="屏幕上有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193703" name="图片 1" descr="屏幕上有字&#10;&#10;描述已自动生成"/>
                    <pic:cNvPicPr/>
                  </pic:nvPicPr>
                  <pic:blipFill>
                    <a:blip r:embed="rId7"/>
                    <a:stretch>
                      <a:fillRect/>
                    </a:stretch>
                  </pic:blipFill>
                  <pic:spPr>
                    <a:xfrm>
                      <a:off x="0" y="0"/>
                      <a:ext cx="6188710" cy="3481070"/>
                    </a:xfrm>
                    <a:prstGeom prst="rect">
                      <a:avLst/>
                    </a:prstGeom>
                  </pic:spPr>
                </pic:pic>
              </a:graphicData>
            </a:graphic>
          </wp:inline>
        </w:drawing>
      </w:r>
    </w:p>
    <w:p w14:paraId="3DF5015F" w14:textId="77777777" w:rsidR="00F360EA" w:rsidRDefault="00000000">
      <w:pPr>
        <w:pStyle w:val="3"/>
        <w:numPr>
          <w:ilvl w:val="0"/>
          <w:numId w:val="0"/>
        </w:numPr>
        <w:jc w:val="center"/>
      </w:pPr>
      <w:r>
        <w:rPr>
          <w:rFonts w:hint="eastAsia"/>
        </w:rPr>
        <w:t>Normal Mode Interface</w:t>
      </w:r>
    </w:p>
    <w:p w14:paraId="7B425F91" w14:textId="77777777" w:rsidR="00F360EA" w:rsidRDefault="00000000">
      <w:pPr>
        <w:pStyle w:val="3"/>
        <w:numPr>
          <w:ilvl w:val="2"/>
          <w:numId w:val="2"/>
        </w:numPr>
      </w:pPr>
      <w:r>
        <w:rPr>
          <w:rFonts w:hint="eastAsia"/>
        </w:rPr>
        <w:t xml:space="preserve">Constant </w:t>
      </w:r>
    </w:p>
    <w:p w14:paraId="3C593782" w14:textId="77777777" w:rsidR="00F360EA" w:rsidRDefault="00000000">
      <w:pPr>
        <w:pStyle w:val="3"/>
        <w:numPr>
          <w:ilvl w:val="0"/>
          <w:numId w:val="0"/>
        </w:numPr>
        <w:ind w:left="221" w:firstLineChars="200" w:firstLine="480"/>
      </w:pPr>
      <w:r>
        <w:rPr>
          <w:rFonts w:hint="eastAsia"/>
        </w:rPr>
        <w:t>Under the Constant option, you can choose the color, but the direction and speed of the light effect are not optional. After choosing a color, click "Apply" to complete the setup.</w:t>
      </w:r>
    </w:p>
    <w:p w14:paraId="45B35D8D" w14:textId="77777777" w:rsidR="00F360EA" w:rsidRDefault="00000000">
      <w:pPr>
        <w:pStyle w:val="3"/>
        <w:numPr>
          <w:ilvl w:val="2"/>
          <w:numId w:val="2"/>
        </w:numPr>
      </w:pPr>
      <w:r>
        <w:rPr>
          <w:rFonts w:hint="eastAsia"/>
        </w:rPr>
        <w:t>Breathing</w:t>
      </w:r>
    </w:p>
    <w:p w14:paraId="0D18D693" w14:textId="77777777" w:rsidR="00F360EA" w:rsidRDefault="00000000">
      <w:pPr>
        <w:pStyle w:val="3"/>
        <w:numPr>
          <w:ilvl w:val="0"/>
          <w:numId w:val="0"/>
        </w:numPr>
        <w:ind w:left="221" w:firstLineChars="200" w:firstLine="480"/>
      </w:pPr>
      <w:r>
        <w:rPr>
          <w:rFonts w:hint="eastAsia"/>
        </w:rPr>
        <w:t>Under the Breathing option, you can choose the color and lighting effect speed, but the direction is not optional. After selecting the color and lighting effect speed, click "Apply" to complete the setting.</w:t>
      </w:r>
    </w:p>
    <w:p w14:paraId="0CEC6B8B" w14:textId="77777777" w:rsidR="00F360EA" w:rsidRDefault="00000000">
      <w:pPr>
        <w:pStyle w:val="3"/>
        <w:numPr>
          <w:ilvl w:val="2"/>
          <w:numId w:val="2"/>
        </w:numPr>
      </w:pPr>
      <w:r>
        <w:rPr>
          <w:rFonts w:hint="eastAsia"/>
        </w:rPr>
        <w:t>Circulation</w:t>
      </w:r>
    </w:p>
    <w:p w14:paraId="64E6786E" w14:textId="77777777" w:rsidR="00F360EA" w:rsidRDefault="00000000">
      <w:pPr>
        <w:pStyle w:val="3"/>
        <w:numPr>
          <w:ilvl w:val="0"/>
          <w:numId w:val="0"/>
        </w:numPr>
        <w:ind w:left="221" w:firstLineChars="200" w:firstLine="480"/>
      </w:pPr>
      <w:r>
        <w:rPr>
          <w:rFonts w:hint="eastAsia"/>
        </w:rPr>
        <w:t>Under the Circulation option, you can choose the direction (only left and right), and the speed of the lighting effect, but the color is not optional. After selecting the direction and lighting effect speed, click "Apply" to complete the setting.</w:t>
      </w:r>
    </w:p>
    <w:p w14:paraId="78A6F1FE" w14:textId="77777777" w:rsidR="00F360EA" w:rsidRDefault="00000000">
      <w:pPr>
        <w:pStyle w:val="3"/>
        <w:numPr>
          <w:ilvl w:val="0"/>
          <w:numId w:val="0"/>
        </w:numPr>
        <w:ind w:left="221" w:firstLineChars="200" w:firstLine="480"/>
      </w:pPr>
      <w:r>
        <w:rPr>
          <w:rFonts w:hint="eastAsia"/>
        </w:rPr>
        <w:lastRenderedPageBreak/>
        <w:t>Note: Under the Circulation option, the direction corresponds to the color change direction of the color cycle.</w:t>
      </w:r>
    </w:p>
    <w:p w14:paraId="379E9BE7" w14:textId="77777777" w:rsidR="00F360EA" w:rsidRDefault="00000000">
      <w:pPr>
        <w:pStyle w:val="3"/>
        <w:numPr>
          <w:ilvl w:val="2"/>
          <w:numId w:val="2"/>
        </w:numPr>
      </w:pPr>
      <w:r>
        <w:rPr>
          <w:rFonts w:hint="eastAsia"/>
        </w:rPr>
        <w:t>Flowing</w:t>
      </w:r>
    </w:p>
    <w:p w14:paraId="5ACFC5DB" w14:textId="77777777" w:rsidR="00F360EA" w:rsidRDefault="00000000">
      <w:pPr>
        <w:pStyle w:val="3"/>
        <w:numPr>
          <w:ilvl w:val="0"/>
          <w:numId w:val="0"/>
        </w:numPr>
        <w:ind w:left="221" w:firstLineChars="200" w:firstLine="480"/>
      </w:pPr>
      <w:r>
        <w:rPr>
          <w:rFonts w:hint="eastAsia"/>
        </w:rPr>
        <w:t>Under the Flowing option, you can choose the direction and speed of the lighting effect, but the color is not optional. After selecting the direction and lighting effect speed, click "Apply" to complete the setting.</w:t>
      </w:r>
    </w:p>
    <w:p w14:paraId="6FE653B3" w14:textId="77777777" w:rsidR="00F360EA" w:rsidRDefault="00000000">
      <w:pPr>
        <w:pStyle w:val="3"/>
        <w:numPr>
          <w:ilvl w:val="0"/>
          <w:numId w:val="0"/>
        </w:numPr>
        <w:ind w:left="221" w:firstLineChars="200" w:firstLine="480"/>
      </w:pPr>
      <w:r>
        <w:rPr>
          <w:rFonts w:hint="eastAsia"/>
        </w:rPr>
        <w:t>Note: Under the Flowing option, the direction corresponds to the flow direction of the flow color.</w:t>
      </w:r>
      <w:r>
        <w:br w:type="page"/>
      </w:r>
    </w:p>
    <w:p w14:paraId="7225DE81" w14:textId="77777777" w:rsidR="00F360EA" w:rsidRDefault="00000000">
      <w:pPr>
        <w:pStyle w:val="2"/>
        <w:numPr>
          <w:ilvl w:val="1"/>
          <w:numId w:val="2"/>
        </w:numPr>
        <w:spacing w:before="156"/>
      </w:pPr>
      <w:r>
        <w:rPr>
          <w:rFonts w:hint="eastAsia"/>
        </w:rPr>
        <w:lastRenderedPageBreak/>
        <w:t>Time Mode</w:t>
      </w:r>
    </w:p>
    <w:p w14:paraId="31D5EB08" w14:textId="74216DA6" w:rsidR="00F360EA" w:rsidRDefault="00B87E07">
      <w:pPr>
        <w:pStyle w:val="3"/>
        <w:numPr>
          <w:ilvl w:val="0"/>
          <w:numId w:val="0"/>
        </w:numPr>
        <w:ind w:left="420" w:hanging="420"/>
      </w:pPr>
      <w:r>
        <w:rPr>
          <w:noProof/>
        </w:rPr>
        <w:drawing>
          <wp:inline distT="0" distB="0" distL="0" distR="0" wp14:anchorId="417881D3" wp14:editId="43A0EDF6">
            <wp:extent cx="6188710" cy="3481070"/>
            <wp:effectExtent l="0" t="0" r="2540" b="5080"/>
            <wp:docPr id="456731626" name="图片 1" descr="屏幕上有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731626" name="图片 1" descr="屏幕上有字&#10;&#10;描述已自动生成"/>
                    <pic:cNvPicPr/>
                  </pic:nvPicPr>
                  <pic:blipFill>
                    <a:blip r:embed="rId8"/>
                    <a:stretch>
                      <a:fillRect/>
                    </a:stretch>
                  </pic:blipFill>
                  <pic:spPr>
                    <a:xfrm>
                      <a:off x="0" y="0"/>
                      <a:ext cx="6188710" cy="3481070"/>
                    </a:xfrm>
                    <a:prstGeom prst="rect">
                      <a:avLst/>
                    </a:prstGeom>
                  </pic:spPr>
                </pic:pic>
              </a:graphicData>
            </a:graphic>
          </wp:inline>
        </w:drawing>
      </w:r>
    </w:p>
    <w:p w14:paraId="76A66898" w14:textId="77777777" w:rsidR="00F360EA" w:rsidRDefault="00000000">
      <w:pPr>
        <w:pStyle w:val="3"/>
        <w:numPr>
          <w:ilvl w:val="0"/>
          <w:numId w:val="0"/>
        </w:numPr>
        <w:jc w:val="center"/>
      </w:pPr>
      <w:r>
        <w:rPr>
          <w:rFonts w:hint="eastAsia"/>
        </w:rPr>
        <w:t>Time Mode Interface</w:t>
      </w:r>
    </w:p>
    <w:p w14:paraId="6907957D" w14:textId="77777777" w:rsidR="00F360EA" w:rsidRDefault="00000000">
      <w:pPr>
        <w:pStyle w:val="3"/>
        <w:numPr>
          <w:ilvl w:val="2"/>
          <w:numId w:val="2"/>
        </w:numPr>
      </w:pPr>
      <w:r>
        <w:rPr>
          <w:rFonts w:hint="eastAsia"/>
        </w:rPr>
        <w:t>Light Mode</w:t>
      </w:r>
    </w:p>
    <w:p w14:paraId="62FEC96E" w14:textId="77777777" w:rsidR="00F360EA" w:rsidRDefault="00000000">
      <w:pPr>
        <w:pStyle w:val="3"/>
        <w:numPr>
          <w:ilvl w:val="0"/>
          <w:numId w:val="0"/>
        </w:numPr>
        <w:ind w:left="221" w:firstLineChars="200" w:firstLine="480"/>
      </w:pPr>
      <w:r>
        <w:rPr>
          <w:rFonts w:hint="eastAsia"/>
        </w:rPr>
        <w:t>The option corresponding to the lighting mode is to display the font color effect in the time mode.</w:t>
      </w:r>
    </w:p>
    <w:p w14:paraId="638265D0" w14:textId="77777777" w:rsidR="00F360EA" w:rsidRDefault="00000000">
      <w:pPr>
        <w:pStyle w:val="3"/>
        <w:numPr>
          <w:ilvl w:val="2"/>
          <w:numId w:val="2"/>
        </w:numPr>
      </w:pPr>
      <w:r>
        <w:rPr>
          <w:rFonts w:hint="eastAsia"/>
        </w:rPr>
        <w:t>Direction</w:t>
      </w:r>
    </w:p>
    <w:p w14:paraId="1C88C923" w14:textId="77777777" w:rsidR="00F360EA" w:rsidRDefault="00000000">
      <w:pPr>
        <w:pStyle w:val="3"/>
        <w:numPr>
          <w:ilvl w:val="0"/>
          <w:numId w:val="0"/>
        </w:numPr>
        <w:ind w:left="221" w:firstLineChars="200" w:firstLine="480"/>
      </w:pPr>
      <w:r>
        <w:rPr>
          <w:rFonts w:hint="eastAsia"/>
        </w:rPr>
        <w:t>The option corresponding to the direction is the direction displayed in the time font.</w:t>
      </w:r>
    </w:p>
    <w:p w14:paraId="4698FEC2" w14:textId="77777777" w:rsidR="00F360EA" w:rsidRDefault="00000000">
      <w:pPr>
        <w:pStyle w:val="3"/>
        <w:numPr>
          <w:ilvl w:val="2"/>
          <w:numId w:val="2"/>
        </w:numPr>
      </w:pPr>
      <w:r>
        <w:rPr>
          <w:rFonts w:hint="eastAsia"/>
        </w:rPr>
        <w:t>Apply</w:t>
      </w:r>
    </w:p>
    <w:p w14:paraId="76723768" w14:textId="77777777" w:rsidR="00F360EA" w:rsidRDefault="00000000">
      <w:pPr>
        <w:pStyle w:val="3"/>
        <w:numPr>
          <w:ilvl w:val="0"/>
          <w:numId w:val="0"/>
        </w:numPr>
        <w:ind w:left="221" w:firstLineChars="200" w:firstLine="480"/>
      </w:pPr>
      <w:r>
        <w:rPr>
          <w:rFonts w:hint="eastAsia"/>
        </w:rPr>
        <w:t xml:space="preserve">After selecting the corresponding lighting mode and direction, click "Apply", the software will recognize the current computer system time and synchronize the time to the dot matrix magnetic lighting kit. </w:t>
      </w:r>
    </w:p>
    <w:p w14:paraId="16C4964E" w14:textId="77777777" w:rsidR="00F360EA" w:rsidRDefault="00000000">
      <w:pPr>
        <w:pStyle w:val="3"/>
        <w:numPr>
          <w:ilvl w:val="0"/>
          <w:numId w:val="0"/>
        </w:numPr>
        <w:ind w:left="221" w:firstLineChars="200" w:firstLine="480"/>
      </w:pPr>
      <w:r>
        <w:rPr>
          <w:rFonts w:hint="eastAsia"/>
        </w:rPr>
        <w:t>[Note: In the time mode, since the dot matrix magnetic lighting kit does not contain batteries, after setting the time mode, disconnecting the power will result in inaccurate time. It is recommended not to disconnect the power supply after setting the time mode. After the power is disconnected, if you need to correct the time, you need to reconnect the software settings.]</w:t>
      </w:r>
      <w:r>
        <w:br w:type="page"/>
      </w:r>
    </w:p>
    <w:p w14:paraId="0EC6FC31" w14:textId="77777777" w:rsidR="00F360EA" w:rsidRDefault="00000000">
      <w:pPr>
        <w:pStyle w:val="2"/>
        <w:numPr>
          <w:ilvl w:val="1"/>
          <w:numId w:val="2"/>
        </w:numPr>
        <w:spacing w:before="156"/>
      </w:pPr>
      <w:r>
        <w:rPr>
          <w:rFonts w:hint="eastAsia"/>
        </w:rPr>
        <w:lastRenderedPageBreak/>
        <w:t>Volume Mode</w:t>
      </w:r>
    </w:p>
    <w:p w14:paraId="02C58CB7" w14:textId="661E4151" w:rsidR="00F360EA" w:rsidRDefault="002E3BC0">
      <w:pPr>
        <w:pStyle w:val="3"/>
        <w:numPr>
          <w:ilvl w:val="0"/>
          <w:numId w:val="0"/>
        </w:numPr>
      </w:pPr>
      <w:r>
        <w:rPr>
          <w:noProof/>
        </w:rPr>
        <w:drawing>
          <wp:inline distT="0" distB="0" distL="0" distR="0" wp14:anchorId="31BCA162" wp14:editId="5CB64B54">
            <wp:extent cx="6188710" cy="3481070"/>
            <wp:effectExtent l="0" t="0" r="2540" b="5080"/>
            <wp:docPr id="1079150828"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50828" name="图片 1" descr="图形用户界面, 应用程序&#10;&#10;描述已自动生成"/>
                    <pic:cNvPicPr/>
                  </pic:nvPicPr>
                  <pic:blipFill>
                    <a:blip r:embed="rId9"/>
                    <a:stretch>
                      <a:fillRect/>
                    </a:stretch>
                  </pic:blipFill>
                  <pic:spPr>
                    <a:xfrm>
                      <a:off x="0" y="0"/>
                      <a:ext cx="6188710" cy="3481070"/>
                    </a:xfrm>
                    <a:prstGeom prst="rect">
                      <a:avLst/>
                    </a:prstGeom>
                  </pic:spPr>
                </pic:pic>
              </a:graphicData>
            </a:graphic>
          </wp:inline>
        </w:drawing>
      </w:r>
    </w:p>
    <w:p w14:paraId="6FB402B2" w14:textId="77777777" w:rsidR="00F360EA" w:rsidRDefault="00000000">
      <w:pPr>
        <w:pStyle w:val="3"/>
        <w:numPr>
          <w:ilvl w:val="0"/>
          <w:numId w:val="0"/>
        </w:numPr>
        <w:jc w:val="center"/>
      </w:pPr>
      <w:r>
        <w:rPr>
          <w:rFonts w:hint="eastAsia"/>
        </w:rPr>
        <w:t>Volume Mode Interface</w:t>
      </w:r>
    </w:p>
    <w:p w14:paraId="67D86C09" w14:textId="77777777" w:rsidR="00F360EA" w:rsidRDefault="00000000">
      <w:pPr>
        <w:pStyle w:val="3"/>
        <w:numPr>
          <w:ilvl w:val="2"/>
          <w:numId w:val="2"/>
        </w:numPr>
      </w:pPr>
      <w:r>
        <w:rPr>
          <w:rFonts w:hint="eastAsia"/>
        </w:rPr>
        <w:t>Light Mode</w:t>
      </w:r>
    </w:p>
    <w:p w14:paraId="74B59279" w14:textId="77777777" w:rsidR="00F360EA" w:rsidRDefault="00000000">
      <w:pPr>
        <w:pStyle w:val="3"/>
        <w:numPr>
          <w:ilvl w:val="0"/>
          <w:numId w:val="0"/>
        </w:numPr>
        <w:ind w:left="221" w:firstLineChars="200" w:firstLine="480"/>
      </w:pPr>
      <w:r>
        <w:rPr>
          <w:rFonts w:hint="eastAsia"/>
        </w:rPr>
        <w:t>Light mode corresponding to the option to display the font color effect in volume mode.</w:t>
      </w:r>
    </w:p>
    <w:p w14:paraId="74C119CD" w14:textId="77777777" w:rsidR="00F360EA" w:rsidRDefault="00000000">
      <w:pPr>
        <w:pStyle w:val="3"/>
        <w:numPr>
          <w:ilvl w:val="2"/>
          <w:numId w:val="2"/>
        </w:numPr>
      </w:pPr>
      <w:r>
        <w:rPr>
          <w:rFonts w:hint="eastAsia"/>
        </w:rPr>
        <w:t>Volume Direction</w:t>
      </w:r>
    </w:p>
    <w:p w14:paraId="2F07B267" w14:textId="77777777" w:rsidR="00F360EA" w:rsidRDefault="00000000">
      <w:pPr>
        <w:pStyle w:val="3"/>
        <w:numPr>
          <w:ilvl w:val="0"/>
          <w:numId w:val="0"/>
        </w:numPr>
        <w:ind w:left="221" w:firstLineChars="200" w:firstLine="480"/>
      </w:pPr>
      <w:r>
        <w:rPr>
          <w:rFonts w:hint="eastAsia"/>
        </w:rPr>
        <w:t>The dot matrix magnetic lighting kit has a built-in microphone on the side/back, and the volume direction is used to select the radio microphone. Users can choose a more suitable microphone according to the use of the environment.</w:t>
      </w:r>
    </w:p>
    <w:p w14:paraId="5553E6AB" w14:textId="77777777" w:rsidR="00F360EA" w:rsidRDefault="00000000">
      <w:pPr>
        <w:pStyle w:val="3"/>
        <w:numPr>
          <w:ilvl w:val="2"/>
          <w:numId w:val="2"/>
        </w:numPr>
      </w:pPr>
      <w:r>
        <w:rPr>
          <w:rFonts w:hint="eastAsia"/>
        </w:rPr>
        <w:t>Direction</w:t>
      </w:r>
    </w:p>
    <w:p w14:paraId="0EC51261" w14:textId="77777777" w:rsidR="00F360EA" w:rsidRDefault="00000000">
      <w:pPr>
        <w:pStyle w:val="3"/>
        <w:numPr>
          <w:ilvl w:val="0"/>
          <w:numId w:val="0"/>
        </w:numPr>
        <w:ind w:left="221" w:firstLineChars="200" w:firstLine="480"/>
      </w:pPr>
      <w:r>
        <w:rPr>
          <w:rFonts w:hint="eastAsia"/>
        </w:rPr>
        <w:t>The option corresponding to the direction is the peak direction of the volume effect.</w:t>
      </w:r>
    </w:p>
    <w:p w14:paraId="395EC810" w14:textId="77777777" w:rsidR="00F360EA" w:rsidRDefault="00000000">
      <w:pPr>
        <w:pStyle w:val="3"/>
        <w:numPr>
          <w:ilvl w:val="2"/>
          <w:numId w:val="2"/>
        </w:numPr>
      </w:pPr>
      <w:r>
        <w:rPr>
          <w:rFonts w:hint="eastAsia"/>
        </w:rPr>
        <w:t>Apply</w:t>
      </w:r>
    </w:p>
    <w:p w14:paraId="042DE9D4" w14:textId="77777777" w:rsidR="00F360EA" w:rsidRDefault="00000000">
      <w:pPr>
        <w:pStyle w:val="3"/>
        <w:numPr>
          <w:ilvl w:val="0"/>
          <w:numId w:val="0"/>
        </w:numPr>
        <w:ind w:left="221" w:firstLineChars="200" w:firstLine="480"/>
      </w:pPr>
      <w:r>
        <w:rPr>
          <w:rFonts w:hint="eastAsia"/>
        </w:rPr>
        <w:t>After selecting the corresponding lighting mode and direction, click "Apply", and the dot matrix magnetic lighting kit will enter the volume mode.</w:t>
      </w:r>
      <w:r>
        <w:br w:type="page"/>
      </w:r>
    </w:p>
    <w:p w14:paraId="70701F96" w14:textId="77777777" w:rsidR="00F360EA" w:rsidRDefault="00000000">
      <w:pPr>
        <w:pStyle w:val="2"/>
        <w:numPr>
          <w:ilvl w:val="1"/>
          <w:numId w:val="2"/>
        </w:numPr>
        <w:spacing w:before="156"/>
      </w:pPr>
      <w:r>
        <w:rPr>
          <w:rFonts w:hint="eastAsia"/>
        </w:rPr>
        <w:lastRenderedPageBreak/>
        <w:t xml:space="preserve"> Custom Mode</w:t>
      </w:r>
    </w:p>
    <w:p w14:paraId="1878B8D4" w14:textId="7D3625EC" w:rsidR="00F360EA" w:rsidRDefault="00B87E07">
      <w:pPr>
        <w:pStyle w:val="3"/>
        <w:numPr>
          <w:ilvl w:val="0"/>
          <w:numId w:val="0"/>
        </w:numPr>
        <w:ind w:left="420" w:hanging="420"/>
      </w:pPr>
      <w:r>
        <w:rPr>
          <w:noProof/>
        </w:rPr>
        <w:drawing>
          <wp:inline distT="0" distB="0" distL="0" distR="0" wp14:anchorId="2159D53C" wp14:editId="20C60377">
            <wp:extent cx="6188710" cy="3481070"/>
            <wp:effectExtent l="0" t="0" r="2540" b="5080"/>
            <wp:docPr id="528830710" name="图片 1" descr="电脑萤幕画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830710" name="图片 1" descr="电脑萤幕画面&#10;&#10;中度可信度描述已自动生成"/>
                    <pic:cNvPicPr/>
                  </pic:nvPicPr>
                  <pic:blipFill>
                    <a:blip r:embed="rId10"/>
                    <a:stretch>
                      <a:fillRect/>
                    </a:stretch>
                  </pic:blipFill>
                  <pic:spPr>
                    <a:xfrm>
                      <a:off x="0" y="0"/>
                      <a:ext cx="6188710" cy="3481070"/>
                    </a:xfrm>
                    <a:prstGeom prst="rect">
                      <a:avLst/>
                    </a:prstGeom>
                  </pic:spPr>
                </pic:pic>
              </a:graphicData>
            </a:graphic>
          </wp:inline>
        </w:drawing>
      </w:r>
    </w:p>
    <w:p w14:paraId="6A574FE4" w14:textId="77777777" w:rsidR="00F360EA" w:rsidRDefault="00000000">
      <w:pPr>
        <w:pStyle w:val="3"/>
        <w:numPr>
          <w:ilvl w:val="0"/>
          <w:numId w:val="0"/>
        </w:numPr>
        <w:jc w:val="center"/>
      </w:pPr>
      <w:r>
        <w:rPr>
          <w:rFonts w:hint="eastAsia"/>
        </w:rPr>
        <w:t>Custom Mode Interface</w:t>
      </w:r>
    </w:p>
    <w:p w14:paraId="32A0C47B" w14:textId="77777777" w:rsidR="00F360EA" w:rsidRDefault="00000000">
      <w:pPr>
        <w:pStyle w:val="3"/>
        <w:numPr>
          <w:ilvl w:val="2"/>
          <w:numId w:val="2"/>
        </w:numPr>
      </w:pPr>
      <w:r>
        <w:rPr>
          <w:rFonts w:hint="eastAsia"/>
        </w:rPr>
        <w:t>Custom Mode</w:t>
      </w:r>
    </w:p>
    <w:p w14:paraId="5C9E76AD" w14:textId="77777777" w:rsidR="00F360EA" w:rsidRDefault="00000000">
      <w:pPr>
        <w:pStyle w:val="3"/>
        <w:numPr>
          <w:ilvl w:val="0"/>
          <w:numId w:val="0"/>
        </w:numPr>
        <w:ind w:left="221" w:firstLineChars="200" w:firstLine="480"/>
      </w:pPr>
      <w:r>
        <w:rPr>
          <w:rFonts w:hint="eastAsia"/>
        </w:rPr>
        <w:t>Under the custom mode, click to select the color, and in the dot matrix below, use the left button of the mouse to select, and the right button to clear; Click pattern</w:t>
      </w:r>
      <w:r>
        <w:rPr>
          <w:rFonts w:hint="eastAsia"/>
          <w:noProof/>
        </w:rPr>
        <w:drawing>
          <wp:inline distT="0" distB="0" distL="0" distR="0" wp14:anchorId="3986EAD6" wp14:editId="07EBF1A2">
            <wp:extent cx="179705" cy="1797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80000" cy="180000"/>
                    </a:xfrm>
                    <a:prstGeom prst="rect">
                      <a:avLst/>
                    </a:prstGeom>
                    <a:noFill/>
                    <a:ln>
                      <a:noFill/>
                    </a:ln>
                  </pic:spPr>
                </pic:pic>
              </a:graphicData>
            </a:graphic>
          </wp:inline>
        </w:drawing>
      </w:r>
      <w:r>
        <w:rPr>
          <w:rFonts w:hint="eastAsia"/>
        </w:rPr>
        <w:t>, the hardware direction corresponding to the dot matrix light pattern can be reversed; Click pattern</w:t>
      </w:r>
      <w:r>
        <w:rPr>
          <w:rFonts w:hint="eastAsia"/>
          <w:noProof/>
        </w:rPr>
        <w:drawing>
          <wp:inline distT="0" distB="0" distL="0" distR="0" wp14:anchorId="01A177D2" wp14:editId="2A7E6DF6">
            <wp:extent cx="179705" cy="17970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80000" cy="180000"/>
                    </a:xfrm>
                    <a:prstGeom prst="rect">
                      <a:avLst/>
                    </a:prstGeom>
                    <a:noFill/>
                    <a:ln>
                      <a:noFill/>
                    </a:ln>
                  </pic:spPr>
                </pic:pic>
              </a:graphicData>
            </a:graphic>
          </wp:inline>
        </w:drawing>
      </w:r>
      <w:r>
        <w:rPr>
          <w:rFonts w:hint="eastAsia"/>
        </w:rPr>
        <w:t>, it can directly clear the selected patterns in the current software. After customizing the pattern you want, click "Apply", and the dot matrix magnetic lighting kit will display the user-defined pattern.</w:t>
      </w:r>
    </w:p>
    <w:sectPr w:rsidR="00F360EA">
      <w:headerReference w:type="even" r:id="rId13"/>
      <w:headerReference w:type="default" r:id="rId14"/>
      <w:footerReference w:type="even" r:id="rId15"/>
      <w:footerReference w:type="default" r:id="rId16"/>
      <w:headerReference w:type="first" r:id="rId17"/>
      <w:footerReference w:type="first" r:id="rId18"/>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31065E" w14:textId="77777777" w:rsidR="002E193E" w:rsidRDefault="002E193E">
      <w:pPr>
        <w:spacing w:before="120"/>
      </w:pPr>
      <w:r>
        <w:separator/>
      </w:r>
    </w:p>
  </w:endnote>
  <w:endnote w:type="continuationSeparator" w:id="0">
    <w:p w14:paraId="3D76BFC2" w14:textId="77777777" w:rsidR="002E193E" w:rsidRDefault="002E193E">
      <w:pPr>
        <w:spacing w:before="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思源黑体 CN Bold">
    <w:altName w:val="微软雅黑"/>
    <w:charset w:val="86"/>
    <w:family w:val="swiss"/>
    <w:pitch w:val="default"/>
    <w:sig w:usb0="00000000" w:usb1="00000000" w:usb2="00000016" w:usb3="00000000" w:csb0="60060107"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思源黑体 CN Normal">
    <w:altName w:val="微软雅黑"/>
    <w:charset w:val="86"/>
    <w:family w:val="swiss"/>
    <w:pitch w:val="default"/>
    <w:sig w:usb0="00000000" w:usb1="00000000" w:usb2="00000016" w:usb3="00000000" w:csb0="00060107" w:csb1="00000000"/>
  </w:font>
  <w:font w:name="思源黑体 CN Regular">
    <w:altName w:val="微软雅黑"/>
    <w:charset w:val="86"/>
    <w:family w:val="swiss"/>
    <w:pitch w:val="default"/>
    <w:sig w:usb0="00000000" w:usb1="00000000" w:usb2="00000016" w:usb3="00000000" w:csb0="00060107"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7DA8C" w14:textId="77777777" w:rsidR="00F360EA" w:rsidRDefault="00F360EA">
    <w:pPr>
      <w:pStyle w:val="a3"/>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07EC8" w14:textId="77777777" w:rsidR="00F360EA" w:rsidRDefault="00F360EA">
    <w:pPr>
      <w:pStyle w:val="a3"/>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465A" w14:textId="77777777" w:rsidR="00F360EA" w:rsidRDefault="00F360EA">
    <w:pPr>
      <w:pStyle w:val="a3"/>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55E446" w14:textId="77777777" w:rsidR="002E193E" w:rsidRDefault="002E193E">
      <w:pPr>
        <w:spacing w:before="120"/>
      </w:pPr>
      <w:r>
        <w:separator/>
      </w:r>
    </w:p>
  </w:footnote>
  <w:footnote w:type="continuationSeparator" w:id="0">
    <w:p w14:paraId="289FA888" w14:textId="77777777" w:rsidR="002E193E" w:rsidRDefault="002E193E">
      <w:pPr>
        <w:spacing w:before="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241FCC" w14:textId="77777777" w:rsidR="00F360EA" w:rsidRDefault="00F360EA">
    <w:pPr>
      <w:pStyle w:val="a5"/>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C0603" w14:textId="77777777" w:rsidR="00F360EA" w:rsidRDefault="00000000">
    <w:pPr>
      <w:pStyle w:val="a5"/>
      <w:spacing w:before="120"/>
      <w:jc w:val="right"/>
    </w:pPr>
    <w:r>
      <w:rPr>
        <w:noProof/>
      </w:rPr>
      <w:drawing>
        <wp:inline distT="0" distB="0" distL="0" distR="0" wp14:anchorId="5FBA232D" wp14:editId="02E45230">
          <wp:extent cx="1760220" cy="359410"/>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a:xfrm>
                    <a:off x="0" y="0"/>
                    <a:ext cx="1760499" cy="359410"/>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27465" w14:textId="77777777" w:rsidR="00F360EA" w:rsidRDefault="00F360EA">
    <w:pPr>
      <w:pStyle w:val="a5"/>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9E6B30"/>
    <w:multiLevelType w:val="multilevel"/>
    <w:tmpl w:val="2C9E6B30"/>
    <w:lvl w:ilvl="0">
      <w:start w:val="1"/>
      <w:numFmt w:val="decimal"/>
      <w:pStyle w:val="1"/>
      <w:lvlText w:val="%1."/>
      <w:lvlJc w:val="left"/>
      <w:pPr>
        <w:ind w:left="425" w:hanging="425"/>
      </w:pPr>
    </w:lvl>
    <w:lvl w:ilvl="1">
      <w:start w:val="1"/>
      <w:numFmt w:val="decimal"/>
      <w:pStyle w:val="2"/>
      <w:lvlText w:val="%1.%2."/>
      <w:lvlJc w:val="left"/>
      <w:pPr>
        <w:ind w:left="567" w:hanging="567"/>
      </w:pPr>
      <w:rPr>
        <w:rFonts w:ascii="思源黑体 CN Bold" w:eastAsia="思源黑体 CN Bold" w:hAnsi="思源黑体 CN Bold"/>
      </w:rPr>
    </w:lvl>
    <w:lvl w:ilvl="2">
      <w:start w:val="1"/>
      <w:numFmt w:val="decimal"/>
      <w:pStyle w:val="3"/>
      <w:lvlText w:val="%3."/>
      <w:lvlJc w:val="left"/>
      <w:pPr>
        <w:ind w:left="420" w:hanging="420"/>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2CC12031"/>
    <w:multiLevelType w:val="multilevel"/>
    <w:tmpl w:val="2CC12031"/>
    <w:lvl w:ilvl="0">
      <w:start w:val="1"/>
      <w:numFmt w:val="decimal"/>
      <w:lvlText w:val="%1"/>
      <w:lvlJc w:val="left"/>
      <w:pPr>
        <w:ind w:left="425" w:hanging="425"/>
      </w:pPr>
      <w:rPr>
        <w:rFonts w:hint="eastAsia"/>
      </w:rPr>
    </w:lvl>
    <w:lvl w:ilvl="1">
      <w:start w:val="1"/>
      <w:numFmt w:val="decimal"/>
      <w:lvlText w:val="%1.%2"/>
      <w:lvlJc w:val="left"/>
      <w:pPr>
        <w:ind w:left="572" w:hanging="567"/>
      </w:pPr>
      <w:rPr>
        <w:rFonts w:hint="eastAsia"/>
      </w:rPr>
    </w:lvl>
    <w:lvl w:ilvl="2">
      <w:start w:val="1"/>
      <w:numFmt w:val="decimal"/>
      <w:lvlText w:val="%1.%2.%3"/>
      <w:lvlJc w:val="left"/>
      <w:pPr>
        <w:ind w:left="788" w:hanging="567"/>
      </w:pPr>
      <w:rPr>
        <w:rFonts w:hint="eastAsia"/>
      </w:rPr>
    </w:lvl>
    <w:lvl w:ilvl="3">
      <w:start w:val="1"/>
      <w:numFmt w:val="decimal"/>
      <w:lvlText w:val="%1.%2.%3.%4"/>
      <w:lvlJc w:val="left"/>
      <w:pPr>
        <w:ind w:left="1144" w:hanging="708"/>
      </w:pPr>
      <w:rPr>
        <w:rFonts w:hint="eastAsia"/>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num w:numId="1" w16cid:durableId="1242714113">
    <w:abstractNumId w:val="0"/>
  </w:num>
  <w:num w:numId="2" w16cid:durableId="21177471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zZlMDg2Y2ZhNTRiYzEzODE2Nzg4NGJlZjJmY2RkMDkifQ=="/>
  </w:docVars>
  <w:rsids>
    <w:rsidRoot w:val="00AB0A59"/>
    <w:rsid w:val="DEFF1399"/>
    <w:rsid w:val="EFBF9E9F"/>
    <w:rsid w:val="00012151"/>
    <w:rsid w:val="00073A3D"/>
    <w:rsid w:val="001A70AF"/>
    <w:rsid w:val="001E4CE7"/>
    <w:rsid w:val="0020267D"/>
    <w:rsid w:val="0020746B"/>
    <w:rsid w:val="002A2241"/>
    <w:rsid w:val="002E193E"/>
    <w:rsid w:val="002E3BC0"/>
    <w:rsid w:val="00337E4F"/>
    <w:rsid w:val="00371F83"/>
    <w:rsid w:val="003D203A"/>
    <w:rsid w:val="003E09EA"/>
    <w:rsid w:val="00481C17"/>
    <w:rsid w:val="004B1E1B"/>
    <w:rsid w:val="004C678F"/>
    <w:rsid w:val="005E7B2E"/>
    <w:rsid w:val="005F0CD9"/>
    <w:rsid w:val="00634CB8"/>
    <w:rsid w:val="00682A6F"/>
    <w:rsid w:val="0071326F"/>
    <w:rsid w:val="00725192"/>
    <w:rsid w:val="00730FFC"/>
    <w:rsid w:val="00774668"/>
    <w:rsid w:val="007D5A60"/>
    <w:rsid w:val="007E0A4D"/>
    <w:rsid w:val="007F2386"/>
    <w:rsid w:val="008164E3"/>
    <w:rsid w:val="008274B7"/>
    <w:rsid w:val="00865D97"/>
    <w:rsid w:val="0087264F"/>
    <w:rsid w:val="008A4D30"/>
    <w:rsid w:val="008D138C"/>
    <w:rsid w:val="008D184A"/>
    <w:rsid w:val="0093408F"/>
    <w:rsid w:val="00935942"/>
    <w:rsid w:val="0094104D"/>
    <w:rsid w:val="009568D3"/>
    <w:rsid w:val="009A4D6D"/>
    <w:rsid w:val="009E1C11"/>
    <w:rsid w:val="00A54FDA"/>
    <w:rsid w:val="00A60360"/>
    <w:rsid w:val="00A87211"/>
    <w:rsid w:val="00AB0A59"/>
    <w:rsid w:val="00B0545E"/>
    <w:rsid w:val="00B6238D"/>
    <w:rsid w:val="00B87E07"/>
    <w:rsid w:val="00B9146F"/>
    <w:rsid w:val="00BF143B"/>
    <w:rsid w:val="00D91B91"/>
    <w:rsid w:val="00E1331D"/>
    <w:rsid w:val="00E73128"/>
    <w:rsid w:val="00F360EA"/>
    <w:rsid w:val="00F86333"/>
    <w:rsid w:val="00FB18E7"/>
    <w:rsid w:val="482365C6"/>
    <w:rsid w:val="6C297B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5DB530"/>
  <w15:docId w15:val="{229B4EA6-930B-4791-97C8-3334275D83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Lines="50" w:before="50"/>
      <w:ind w:left="567" w:hanging="567"/>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rPr>
      <w:sz w:val="18"/>
      <w:szCs w:val="18"/>
    </w:rPr>
  </w:style>
  <w:style w:type="paragraph" w:customStyle="1" w:styleId="1">
    <w:name w:val="说明书标题1"/>
    <w:basedOn w:val="a7"/>
    <w:link w:val="10"/>
    <w:qFormat/>
    <w:pPr>
      <w:numPr>
        <w:numId w:val="1"/>
      </w:numPr>
      <w:adjustRightInd w:val="0"/>
      <w:snapToGrid w:val="0"/>
      <w:ind w:firstLineChars="0" w:firstLine="0"/>
      <w:jc w:val="center"/>
      <w:outlineLvl w:val="0"/>
    </w:pPr>
    <w:rPr>
      <w:rFonts w:ascii="思源黑体 CN Bold" w:eastAsia="思源黑体 CN Bold" w:hAnsi="思源黑体 CN Bold"/>
      <w:sz w:val="36"/>
      <w:szCs w:val="36"/>
    </w:rPr>
  </w:style>
  <w:style w:type="paragraph" w:styleId="a7">
    <w:name w:val="List Paragraph"/>
    <w:basedOn w:val="a"/>
    <w:uiPriority w:val="34"/>
    <w:qFormat/>
    <w:pPr>
      <w:ind w:firstLineChars="200" w:firstLine="420"/>
    </w:pPr>
  </w:style>
  <w:style w:type="character" w:customStyle="1" w:styleId="10">
    <w:name w:val="说明书标题1 字符"/>
    <w:basedOn w:val="a0"/>
    <w:link w:val="1"/>
    <w:rPr>
      <w:rFonts w:ascii="思源黑体 CN Bold" w:eastAsia="思源黑体 CN Bold" w:hAnsi="思源黑体 CN Bold"/>
      <w:sz w:val="36"/>
      <w:szCs w:val="36"/>
    </w:rPr>
  </w:style>
  <w:style w:type="paragraph" w:customStyle="1" w:styleId="2">
    <w:name w:val="说明书标题2"/>
    <w:basedOn w:val="a7"/>
    <w:link w:val="20"/>
    <w:qFormat/>
    <w:pPr>
      <w:numPr>
        <w:ilvl w:val="1"/>
        <w:numId w:val="1"/>
      </w:numPr>
      <w:adjustRightInd w:val="0"/>
      <w:snapToGrid w:val="0"/>
      <w:ind w:left="0" w:firstLineChars="0" w:firstLine="0"/>
      <w:outlineLvl w:val="1"/>
    </w:pPr>
    <w:rPr>
      <w:rFonts w:ascii="思源黑体 CN Bold" w:eastAsia="思源黑体 CN Bold" w:hAnsi="思源黑体 CN Bold"/>
      <w:sz w:val="28"/>
      <w:szCs w:val="28"/>
    </w:rPr>
  </w:style>
  <w:style w:type="character" w:customStyle="1" w:styleId="20">
    <w:name w:val="说明书标题2 字符"/>
    <w:basedOn w:val="a0"/>
    <w:link w:val="2"/>
    <w:qFormat/>
    <w:rPr>
      <w:rFonts w:ascii="思源黑体 CN Bold" w:eastAsia="思源黑体 CN Bold" w:hAnsi="思源黑体 CN Bold"/>
      <w:sz w:val="28"/>
      <w:szCs w:val="28"/>
    </w:rPr>
  </w:style>
  <w:style w:type="paragraph" w:customStyle="1" w:styleId="3">
    <w:name w:val="说明书标题3"/>
    <w:basedOn w:val="2"/>
    <w:qFormat/>
    <w:pPr>
      <w:numPr>
        <w:ilvl w:val="2"/>
      </w:numPr>
      <w:spacing w:beforeLines="20" w:before="62"/>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7</Pages>
  <Words>678</Words>
  <Characters>3870</Characters>
  <Application>Microsoft Office Word</Application>
  <DocSecurity>0</DocSecurity>
  <Lines>32</Lines>
  <Paragraphs>9</Paragraphs>
  <ScaleCrop>false</ScaleCrop>
  <Company/>
  <LinksUpToDate>false</LinksUpToDate>
  <CharactersWithSpaces>4539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Zhonger Wu</dc:creator>
  <cp:lastModifiedBy>Zhonger Wu</cp:lastModifiedBy>
  <cp:revision>18</cp:revision>
  <dcterms:created xsi:type="dcterms:W3CDTF">2023-03-02T17:58:00Z</dcterms:created>
  <dcterms:modified xsi:type="dcterms:W3CDTF">2023-10-24T03:50:00Z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2052-6.0.2.8225</vt:lpwstr>
  </property>
  <property fmtid="{D5CDD505-2E9C-101B-9397-08002B2CF9AE}" pid="3" name="ICV">
    <vt:lpwstr>E470B959C01F747FA289F564B2F0A788_43</vt:lpwstr>
  </property>
</Properties>
</file>